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9CFD4" w14:textId="77777777" w:rsidR="00F467C7" w:rsidRDefault="00F467C7" w:rsidP="00EB3B8F">
      <w:pPr>
        <w:jc w:val="both"/>
        <w:rPr>
          <w:b/>
          <w:color w:val="FF0000"/>
          <w:lang w:val="en-GB"/>
        </w:rPr>
      </w:pPr>
    </w:p>
    <w:p w14:paraId="75C65470" w14:textId="77777777" w:rsidR="00EB3B8F" w:rsidRDefault="00EB3B8F" w:rsidP="00EB3B8F">
      <w:pPr>
        <w:jc w:val="both"/>
        <w:rPr>
          <w:b/>
          <w:color w:val="FF0000"/>
          <w:lang w:val="en-GB"/>
        </w:rPr>
      </w:pPr>
    </w:p>
    <w:p w14:paraId="00000001" w14:textId="570DFA44" w:rsidR="00B6786E" w:rsidRPr="002B5751" w:rsidRDefault="003E2908" w:rsidP="00EB3B8F">
      <w:pPr>
        <w:jc w:val="both"/>
        <w:rPr>
          <w:b/>
          <w:color w:val="FF0000"/>
          <w:lang w:val="en-GB"/>
        </w:rPr>
      </w:pPr>
      <w:r w:rsidRPr="002B5751">
        <w:rPr>
          <w:b/>
          <w:color w:val="FF0000"/>
          <w:lang w:val="en-GB"/>
        </w:rPr>
        <w:t>STRICTLY EMBARGOED until 1</w:t>
      </w:r>
      <w:r w:rsidR="00BB6CD6">
        <w:rPr>
          <w:b/>
          <w:color w:val="FF0000"/>
          <w:lang w:val="en-GB"/>
        </w:rPr>
        <w:t>0</w:t>
      </w:r>
      <w:r w:rsidRPr="002B5751">
        <w:rPr>
          <w:b/>
          <w:color w:val="FF0000"/>
          <w:lang w:val="en-GB"/>
        </w:rPr>
        <w:t>am</w:t>
      </w:r>
      <w:r w:rsidR="00F467C7">
        <w:rPr>
          <w:b/>
          <w:color w:val="FF0000"/>
          <w:lang w:val="en-GB"/>
        </w:rPr>
        <w:t>,</w:t>
      </w:r>
      <w:r w:rsidRPr="002B5751">
        <w:rPr>
          <w:b/>
          <w:color w:val="FF0000"/>
          <w:lang w:val="en-GB"/>
        </w:rPr>
        <w:t xml:space="preserve"> Tuesday </w:t>
      </w:r>
      <w:r w:rsidR="002B5751" w:rsidRPr="002B5751">
        <w:rPr>
          <w:b/>
          <w:color w:val="FF0000"/>
          <w:lang w:val="en-GB"/>
        </w:rPr>
        <w:t xml:space="preserve">8 </w:t>
      </w:r>
      <w:r w:rsidRPr="002B5751">
        <w:rPr>
          <w:b/>
          <w:color w:val="FF0000"/>
          <w:lang w:val="en-GB"/>
        </w:rPr>
        <w:t>October 2019</w:t>
      </w:r>
      <w:bookmarkStart w:id="0" w:name="_GoBack"/>
      <w:bookmarkEnd w:id="0"/>
    </w:p>
    <w:p w14:paraId="00000002" w14:textId="77777777" w:rsidR="00B6786E" w:rsidRPr="002B5751" w:rsidRDefault="00B6786E" w:rsidP="00EB3B8F">
      <w:pPr>
        <w:jc w:val="both"/>
        <w:rPr>
          <w:b/>
          <w:lang w:val="en-GB"/>
        </w:rPr>
      </w:pPr>
    </w:p>
    <w:p w14:paraId="2C7EC942" w14:textId="5C4AD3CE" w:rsidR="00434DE5" w:rsidRPr="00F467C7" w:rsidRDefault="00434DE5" w:rsidP="00EB3B8F">
      <w:pPr>
        <w:jc w:val="center"/>
        <w:rPr>
          <w:b/>
          <w:sz w:val="26"/>
          <w:szCs w:val="26"/>
          <w:lang w:val="en-GB"/>
        </w:rPr>
      </w:pPr>
      <w:r w:rsidRPr="00F467C7">
        <w:rPr>
          <w:b/>
          <w:sz w:val="26"/>
          <w:szCs w:val="26"/>
          <w:lang w:val="en-GB"/>
        </w:rPr>
        <w:t>Most volatile British electorate in modern times – British Election Study</w:t>
      </w:r>
    </w:p>
    <w:p w14:paraId="00000004" w14:textId="77777777" w:rsidR="00B6786E" w:rsidRPr="002B5751" w:rsidRDefault="00B6786E" w:rsidP="00EB3B8F">
      <w:pPr>
        <w:jc w:val="both"/>
        <w:rPr>
          <w:b/>
          <w:lang w:val="en-GB"/>
        </w:rPr>
      </w:pPr>
    </w:p>
    <w:p w14:paraId="2312067A" w14:textId="5B725995" w:rsidR="004C4F60" w:rsidRPr="002B5751" w:rsidRDefault="004C4F60" w:rsidP="00EB3B8F">
      <w:pPr>
        <w:numPr>
          <w:ilvl w:val="0"/>
          <w:numId w:val="2"/>
        </w:numPr>
        <w:jc w:val="both"/>
        <w:rPr>
          <w:i/>
          <w:lang w:val="en-GB"/>
        </w:rPr>
      </w:pPr>
      <w:r w:rsidRPr="002B5751">
        <w:rPr>
          <w:i/>
          <w:lang w:val="en-GB"/>
        </w:rPr>
        <w:t>Across three elections from 2010-17 almost half UK electorate (49%) didn’t vote for same party; </w:t>
      </w:r>
    </w:p>
    <w:p w14:paraId="00000006" w14:textId="608565CE" w:rsidR="00B6786E" w:rsidRPr="002B5751" w:rsidRDefault="004C4F60" w:rsidP="00EB3B8F">
      <w:pPr>
        <w:numPr>
          <w:ilvl w:val="0"/>
          <w:numId w:val="2"/>
        </w:numPr>
        <w:jc w:val="both"/>
        <w:rPr>
          <w:i/>
          <w:lang w:val="en-GB"/>
        </w:rPr>
      </w:pPr>
      <w:r w:rsidRPr="002B5751">
        <w:rPr>
          <w:i/>
          <w:lang w:val="en-GB"/>
        </w:rPr>
        <w:t>2015 and 2017 general elections saw highest levels of voter volatility in modern times;</w:t>
      </w:r>
    </w:p>
    <w:p w14:paraId="00000007" w14:textId="74548AFD" w:rsidR="00B6786E" w:rsidRPr="002B5751" w:rsidRDefault="003E2908" w:rsidP="00EB3B8F">
      <w:pPr>
        <w:numPr>
          <w:ilvl w:val="0"/>
          <w:numId w:val="2"/>
        </w:numPr>
        <w:jc w:val="both"/>
        <w:rPr>
          <w:i/>
          <w:lang w:val="en-GB"/>
        </w:rPr>
      </w:pPr>
      <w:r w:rsidRPr="002B5751">
        <w:rPr>
          <w:i/>
          <w:lang w:val="en-GB"/>
        </w:rPr>
        <w:t xml:space="preserve">“Electoral shocks” like Brexit, 2008 crash and immigration </w:t>
      </w:r>
      <w:r w:rsidR="002961B1" w:rsidRPr="002B5751">
        <w:rPr>
          <w:i/>
          <w:lang w:val="en-GB"/>
        </w:rPr>
        <w:t>determine vote choice and have greater impacts in a volatile electorate</w:t>
      </w:r>
      <w:r w:rsidR="0007741A" w:rsidRPr="002B5751">
        <w:rPr>
          <w:i/>
          <w:lang w:val="en-GB"/>
        </w:rPr>
        <w:t>;</w:t>
      </w:r>
    </w:p>
    <w:p w14:paraId="4A529CD7" w14:textId="6A650B70" w:rsidR="002961B1" w:rsidRPr="002B5751" w:rsidRDefault="002961B1" w:rsidP="00EB3B8F">
      <w:pPr>
        <w:numPr>
          <w:ilvl w:val="0"/>
          <w:numId w:val="2"/>
        </w:numPr>
        <w:jc w:val="both"/>
        <w:rPr>
          <w:i/>
          <w:lang w:val="en-GB"/>
        </w:rPr>
      </w:pPr>
      <w:r w:rsidRPr="002B5751">
        <w:rPr>
          <w:i/>
          <w:lang w:val="en-GB"/>
        </w:rPr>
        <w:t>Brexit shock still ongoing – and its outcomes are highly unpredictable</w:t>
      </w:r>
      <w:r w:rsidR="0007741A" w:rsidRPr="002B5751">
        <w:rPr>
          <w:i/>
          <w:lang w:val="en-GB"/>
        </w:rPr>
        <w:t>.</w:t>
      </w:r>
    </w:p>
    <w:p w14:paraId="00000008" w14:textId="77777777" w:rsidR="00B6786E" w:rsidRPr="002B5751" w:rsidRDefault="00B6786E" w:rsidP="00EB3B8F">
      <w:pPr>
        <w:jc w:val="both"/>
        <w:rPr>
          <w:b/>
          <w:lang w:val="en-GB"/>
        </w:rPr>
      </w:pPr>
    </w:p>
    <w:p w14:paraId="00000009" w14:textId="2C68BA0E" w:rsidR="00B6786E" w:rsidRPr="002B5751" w:rsidRDefault="003E2908" w:rsidP="00EB3B8F">
      <w:pPr>
        <w:jc w:val="both"/>
        <w:rPr>
          <w:lang w:val="en-GB"/>
        </w:rPr>
      </w:pPr>
      <w:r w:rsidRPr="002B5751">
        <w:rPr>
          <w:lang w:val="en-GB"/>
        </w:rPr>
        <w:t xml:space="preserve">An unprecedented trend of voting volatility </w:t>
      </w:r>
      <w:r w:rsidR="004C4F60" w:rsidRPr="002B5751">
        <w:rPr>
          <w:lang w:val="en-GB"/>
        </w:rPr>
        <w:t>amplified</w:t>
      </w:r>
      <w:r w:rsidRPr="002B5751">
        <w:rPr>
          <w:lang w:val="en-GB"/>
        </w:rPr>
        <w:t xml:space="preserve"> by a pattern of “electoral shocks” means it will be extremely difficult to accurately predict the outcome of the next general election</w:t>
      </w:r>
      <w:r w:rsidR="0007741A" w:rsidRPr="002B5751">
        <w:rPr>
          <w:lang w:val="en-GB"/>
        </w:rPr>
        <w:t>,</w:t>
      </w:r>
      <w:r w:rsidR="002961B1" w:rsidRPr="002B5751">
        <w:rPr>
          <w:lang w:val="en-GB"/>
        </w:rPr>
        <w:t xml:space="preserve"> </w:t>
      </w:r>
      <w:r w:rsidRPr="002B5751">
        <w:rPr>
          <w:lang w:val="en-GB"/>
        </w:rPr>
        <w:t xml:space="preserve">according to new analysis from the British Election Study (BES). </w:t>
      </w:r>
      <w:r w:rsidR="0007741A" w:rsidRPr="002B5751">
        <w:rPr>
          <w:lang w:val="en-GB"/>
        </w:rPr>
        <w:t xml:space="preserve">This is especially true given the picture around Brexit is still changing, the BES warns. </w:t>
      </w:r>
    </w:p>
    <w:p w14:paraId="0000000A" w14:textId="77777777" w:rsidR="00B6786E" w:rsidRPr="002B5751" w:rsidRDefault="00B6786E" w:rsidP="00EB3B8F">
      <w:pPr>
        <w:jc w:val="both"/>
        <w:rPr>
          <w:lang w:val="en-GB"/>
        </w:rPr>
      </w:pPr>
    </w:p>
    <w:p w14:paraId="0000000B" w14:textId="10606BCF" w:rsidR="00B6786E" w:rsidRPr="002B5751" w:rsidRDefault="003E2908" w:rsidP="00EB3B8F">
      <w:pPr>
        <w:jc w:val="both"/>
        <w:rPr>
          <w:lang w:val="en-GB"/>
        </w:rPr>
      </w:pPr>
      <w:r w:rsidRPr="002B5751">
        <w:rPr>
          <w:lang w:val="en-GB"/>
        </w:rPr>
        <w:t xml:space="preserve">Both the 2015 and 2017 General Elections saw more people change their vote than ever before, </w:t>
      </w:r>
      <w:r w:rsidR="000F13A6" w:rsidRPr="002B5751">
        <w:rPr>
          <w:lang w:val="en-GB"/>
        </w:rPr>
        <w:t>with</w:t>
      </w:r>
      <w:r w:rsidRPr="002B5751">
        <w:rPr>
          <w:lang w:val="en-GB"/>
        </w:rPr>
        <w:t xml:space="preserve"> nearly half the country (49%) vot</w:t>
      </w:r>
      <w:r w:rsidR="00EE18A6" w:rsidRPr="002B5751">
        <w:rPr>
          <w:lang w:val="en-GB"/>
        </w:rPr>
        <w:t>ing</w:t>
      </w:r>
      <w:r w:rsidRPr="002B5751">
        <w:rPr>
          <w:lang w:val="en-GB"/>
        </w:rPr>
        <w:t xml:space="preserve"> for different parties across the three elections from 2010-17. The BES </w:t>
      </w:r>
      <w:r w:rsidR="002B5751" w:rsidRPr="002B5751">
        <w:rPr>
          <w:lang w:val="en-GB"/>
        </w:rPr>
        <w:t>–</w:t>
      </w:r>
      <w:r w:rsidRPr="002B5751">
        <w:rPr>
          <w:lang w:val="en-GB"/>
        </w:rPr>
        <w:t xml:space="preserve"> the leading survey of voting patterns in the UK</w:t>
      </w:r>
      <w:r w:rsidR="004C4F60" w:rsidRPr="002B5751">
        <w:rPr>
          <w:lang w:val="en-GB"/>
        </w:rPr>
        <w:t xml:space="preserve"> </w:t>
      </w:r>
      <w:r w:rsidR="002B5751" w:rsidRPr="002B5751">
        <w:rPr>
          <w:lang w:val="en-GB"/>
        </w:rPr>
        <w:t>–</w:t>
      </w:r>
      <w:r w:rsidR="00D97578" w:rsidRPr="002B5751">
        <w:rPr>
          <w:lang w:val="en-GB"/>
        </w:rPr>
        <w:t xml:space="preserve"> </w:t>
      </w:r>
      <w:r w:rsidRPr="002B5751">
        <w:rPr>
          <w:lang w:val="en-GB"/>
        </w:rPr>
        <w:t>has identified a</w:t>
      </w:r>
      <w:r w:rsidR="00F066EB" w:rsidRPr="002B5751">
        <w:rPr>
          <w:lang w:val="en-GB"/>
        </w:rPr>
        <w:t>n</w:t>
      </w:r>
      <w:r w:rsidRPr="002B5751">
        <w:rPr>
          <w:lang w:val="en-GB"/>
        </w:rPr>
        <w:t xml:space="preserve"> historic trend in which voters have become less </w:t>
      </w:r>
      <w:r w:rsidR="00D22C0F" w:rsidRPr="002B5751">
        <w:rPr>
          <w:lang w:val="en-GB"/>
        </w:rPr>
        <w:t xml:space="preserve">loyal or </w:t>
      </w:r>
      <w:r w:rsidRPr="002B5751">
        <w:rPr>
          <w:lang w:val="en-GB"/>
        </w:rPr>
        <w:t>partisan</w:t>
      </w:r>
      <w:r w:rsidR="002961B1" w:rsidRPr="002B5751">
        <w:rPr>
          <w:lang w:val="en-GB"/>
        </w:rPr>
        <w:t>, and provides a new explanation for that trend</w:t>
      </w:r>
      <w:r w:rsidRPr="002B5751">
        <w:rPr>
          <w:lang w:val="en-GB"/>
        </w:rPr>
        <w:t xml:space="preserve">. </w:t>
      </w:r>
    </w:p>
    <w:p w14:paraId="0000000C" w14:textId="77777777" w:rsidR="00B6786E" w:rsidRPr="002B5751" w:rsidRDefault="00B6786E" w:rsidP="00EB3B8F">
      <w:pPr>
        <w:jc w:val="both"/>
        <w:rPr>
          <w:lang w:val="en-GB"/>
        </w:rPr>
      </w:pPr>
    </w:p>
    <w:p w14:paraId="0000000D" w14:textId="329D4F6B" w:rsidR="00B6786E" w:rsidRPr="002B5751" w:rsidRDefault="0007741A" w:rsidP="00EB3B8F">
      <w:pPr>
        <w:jc w:val="both"/>
        <w:rPr>
          <w:lang w:val="en-GB"/>
        </w:rPr>
      </w:pPr>
      <w:r w:rsidRPr="002B5751">
        <w:rPr>
          <w:lang w:val="en-GB"/>
        </w:rPr>
        <w:t>It</w:t>
      </w:r>
      <w:r w:rsidR="003E2908" w:rsidRPr="002B5751">
        <w:rPr>
          <w:lang w:val="en-GB"/>
        </w:rPr>
        <w:t xml:space="preserve"> found that voters are hugely influenced by unique events or issues it describes as “electoral shocks”</w:t>
      </w:r>
      <w:r w:rsidR="00D22C0F" w:rsidRPr="002B5751">
        <w:rPr>
          <w:lang w:val="en-GB"/>
        </w:rPr>
        <w:t>. Examples include</w:t>
      </w:r>
      <w:r w:rsidR="003E2908" w:rsidRPr="002B5751">
        <w:rPr>
          <w:lang w:val="en-GB"/>
        </w:rPr>
        <w:t xml:space="preserve"> the 2008 economic crash,</w:t>
      </w:r>
      <w:r w:rsidR="00D22C0F" w:rsidRPr="002B5751">
        <w:rPr>
          <w:lang w:val="en-GB"/>
        </w:rPr>
        <w:t xml:space="preserve"> the </w:t>
      </w:r>
      <w:r w:rsidR="002961B1" w:rsidRPr="002B5751">
        <w:rPr>
          <w:lang w:val="en-GB"/>
        </w:rPr>
        <w:t xml:space="preserve">2010-15 </w:t>
      </w:r>
      <w:r w:rsidR="00D22C0F" w:rsidRPr="002B5751">
        <w:rPr>
          <w:lang w:val="en-GB"/>
        </w:rPr>
        <w:t xml:space="preserve">coalition government, </w:t>
      </w:r>
      <w:r w:rsidR="006A2F0D" w:rsidRPr="002B5751">
        <w:rPr>
          <w:lang w:val="en-GB"/>
        </w:rPr>
        <w:t xml:space="preserve">the rise in </w:t>
      </w:r>
      <w:r w:rsidR="003E2908" w:rsidRPr="002B5751">
        <w:rPr>
          <w:lang w:val="en-GB"/>
        </w:rPr>
        <w:t xml:space="preserve">immigration, the Scottish referendum and </w:t>
      </w:r>
      <w:r w:rsidR="002B5751" w:rsidRPr="002B5751">
        <w:rPr>
          <w:lang w:val="en-GB"/>
        </w:rPr>
        <w:t>–</w:t>
      </w:r>
      <w:r w:rsidR="003E2908" w:rsidRPr="002B5751">
        <w:rPr>
          <w:lang w:val="en-GB"/>
        </w:rPr>
        <w:t xml:space="preserve"> most critically in the current moment </w:t>
      </w:r>
      <w:r w:rsidR="002B5751" w:rsidRPr="002B5751">
        <w:rPr>
          <w:lang w:val="en-GB"/>
        </w:rPr>
        <w:t>–</w:t>
      </w:r>
      <w:r w:rsidR="004C4F60" w:rsidRPr="002B5751">
        <w:rPr>
          <w:lang w:val="en-GB"/>
        </w:rPr>
        <w:t xml:space="preserve"> Brexit.</w:t>
      </w:r>
    </w:p>
    <w:p w14:paraId="0000000E" w14:textId="77777777" w:rsidR="00B6786E" w:rsidRPr="002B5751" w:rsidRDefault="00B6786E" w:rsidP="00EB3B8F">
      <w:pPr>
        <w:jc w:val="both"/>
        <w:rPr>
          <w:lang w:val="en-GB"/>
        </w:rPr>
      </w:pPr>
    </w:p>
    <w:p w14:paraId="0000000F" w14:textId="408C6342" w:rsidR="00B6786E" w:rsidRPr="002B5751" w:rsidRDefault="003E2908" w:rsidP="00EB3B8F">
      <w:pPr>
        <w:jc w:val="both"/>
        <w:rPr>
          <w:lang w:val="en-GB"/>
        </w:rPr>
      </w:pPr>
      <w:r w:rsidRPr="002B5751">
        <w:rPr>
          <w:lang w:val="en-GB"/>
        </w:rPr>
        <w:t xml:space="preserve">The BES says that these </w:t>
      </w:r>
      <w:r w:rsidR="00D22C0F" w:rsidRPr="002B5751">
        <w:rPr>
          <w:lang w:val="en-GB"/>
        </w:rPr>
        <w:t xml:space="preserve">shock </w:t>
      </w:r>
      <w:r w:rsidRPr="002B5751">
        <w:rPr>
          <w:lang w:val="en-GB"/>
        </w:rPr>
        <w:t>events have</w:t>
      </w:r>
      <w:r w:rsidR="00D22C0F" w:rsidRPr="002B5751">
        <w:rPr>
          <w:lang w:val="en-GB"/>
        </w:rPr>
        <w:t xml:space="preserve"> </w:t>
      </w:r>
      <w:r w:rsidRPr="002B5751">
        <w:rPr>
          <w:lang w:val="en-GB"/>
        </w:rPr>
        <w:t>caused large s</w:t>
      </w:r>
      <w:r w:rsidR="004C4F60" w:rsidRPr="002B5751">
        <w:rPr>
          <w:lang w:val="en-GB"/>
        </w:rPr>
        <w:t>hifts</w:t>
      </w:r>
      <w:r w:rsidR="00D22C0F" w:rsidRPr="002B5751">
        <w:rPr>
          <w:lang w:val="en-GB"/>
        </w:rPr>
        <w:t xml:space="preserve"> within a more volatile electorate</w:t>
      </w:r>
      <w:r w:rsidRPr="002B5751">
        <w:rPr>
          <w:lang w:val="en-GB"/>
        </w:rPr>
        <w:t xml:space="preserve">. It argues that by identifying and understanding electoral shocks we can explain </w:t>
      </w:r>
      <w:r w:rsidR="004C4F60" w:rsidRPr="002B5751">
        <w:rPr>
          <w:lang w:val="en-GB"/>
        </w:rPr>
        <w:t>changes</w:t>
      </w:r>
      <w:r w:rsidRPr="002B5751">
        <w:rPr>
          <w:lang w:val="en-GB"/>
        </w:rPr>
        <w:t xml:space="preserve"> in voting behaviour, but not predict future outcomes. The ongoing Brexit process means it is </w:t>
      </w:r>
      <w:r w:rsidR="002961B1" w:rsidRPr="002B5751">
        <w:rPr>
          <w:lang w:val="en-GB"/>
        </w:rPr>
        <w:t xml:space="preserve">possible </w:t>
      </w:r>
      <w:r w:rsidR="0058196B" w:rsidRPr="002B5751">
        <w:rPr>
          <w:lang w:val="en-GB"/>
        </w:rPr>
        <w:t xml:space="preserve">that </w:t>
      </w:r>
      <w:r w:rsidRPr="002B5751">
        <w:rPr>
          <w:lang w:val="en-GB"/>
        </w:rPr>
        <w:t>a forthcoming election will again show high levels of voter switching, especially given the choices voters will be presented with are still in flux</w:t>
      </w:r>
      <w:r w:rsidR="002961B1" w:rsidRPr="002B5751">
        <w:rPr>
          <w:lang w:val="en-GB"/>
        </w:rPr>
        <w:t xml:space="preserve">, organised around </w:t>
      </w:r>
      <w:r w:rsidR="006A2F0D" w:rsidRPr="002B5751">
        <w:rPr>
          <w:lang w:val="en-GB"/>
        </w:rPr>
        <w:t>Brexit</w:t>
      </w:r>
      <w:r w:rsidRPr="002B5751">
        <w:rPr>
          <w:lang w:val="en-GB"/>
        </w:rPr>
        <w:t xml:space="preserve">. </w:t>
      </w:r>
    </w:p>
    <w:p w14:paraId="00000010" w14:textId="77777777" w:rsidR="00B6786E" w:rsidRPr="002B5751" w:rsidRDefault="00B6786E" w:rsidP="00EB3B8F">
      <w:pPr>
        <w:jc w:val="both"/>
        <w:rPr>
          <w:lang w:val="en-GB"/>
        </w:rPr>
      </w:pPr>
    </w:p>
    <w:p w14:paraId="00000011" w14:textId="39330174" w:rsidR="00B6786E" w:rsidRPr="002B5751" w:rsidRDefault="003E2908" w:rsidP="00EB3B8F">
      <w:pPr>
        <w:jc w:val="both"/>
        <w:rPr>
          <w:lang w:val="en-GB"/>
        </w:rPr>
      </w:pPr>
      <w:r w:rsidRPr="002B5751">
        <w:rPr>
          <w:lang w:val="en-GB"/>
        </w:rPr>
        <w:t xml:space="preserve">“Given the UK’s recent history of vote switching and the unpredictability of the current climate, it would be unwise for any political party or commentator to presume how voters will behave in a general election, particularly in the middle of an electoral shock. </w:t>
      </w:r>
      <w:r w:rsidR="00D22C0F" w:rsidRPr="002B5751">
        <w:rPr>
          <w:lang w:val="en-GB"/>
        </w:rPr>
        <w:t>But</w:t>
      </w:r>
      <w:r w:rsidRPr="002B5751">
        <w:rPr>
          <w:lang w:val="en-GB"/>
        </w:rPr>
        <w:t xml:space="preserve"> we do </w:t>
      </w:r>
      <w:r w:rsidR="006A2F0D" w:rsidRPr="002B5751">
        <w:rPr>
          <w:lang w:val="en-GB"/>
        </w:rPr>
        <w:t>expect to</w:t>
      </w:r>
      <w:r w:rsidRPr="002B5751">
        <w:rPr>
          <w:lang w:val="en-GB"/>
        </w:rPr>
        <w:t xml:space="preserve"> see big s</w:t>
      </w:r>
      <w:r w:rsidR="004C4F60" w:rsidRPr="002B5751">
        <w:rPr>
          <w:lang w:val="en-GB"/>
        </w:rPr>
        <w:t>hifts</w:t>
      </w:r>
      <w:r w:rsidRPr="002B5751">
        <w:rPr>
          <w:lang w:val="en-GB"/>
        </w:rPr>
        <w:t xml:space="preserve"> defined </w:t>
      </w:r>
      <w:r w:rsidR="002817AA" w:rsidRPr="002B5751">
        <w:rPr>
          <w:lang w:val="en-GB"/>
        </w:rPr>
        <w:t>largely</w:t>
      </w:r>
      <w:r w:rsidRPr="002B5751">
        <w:rPr>
          <w:lang w:val="en-GB"/>
        </w:rPr>
        <w:t xml:space="preserve"> by Brexit,” said Professor </w:t>
      </w:r>
      <w:r w:rsidR="006A2F0D" w:rsidRPr="002B5751">
        <w:rPr>
          <w:lang w:val="en-GB"/>
        </w:rPr>
        <w:t>Edward Fieldhouse</w:t>
      </w:r>
      <w:r w:rsidR="00F467C7">
        <w:rPr>
          <w:lang w:val="en-GB"/>
        </w:rPr>
        <w:t xml:space="preserve"> (</w:t>
      </w:r>
      <w:r w:rsidR="006A2F0D" w:rsidRPr="002B5751">
        <w:rPr>
          <w:lang w:val="en-GB"/>
        </w:rPr>
        <w:t>University of Manchester</w:t>
      </w:r>
      <w:r w:rsidR="00F467C7">
        <w:rPr>
          <w:lang w:val="en-GB"/>
        </w:rPr>
        <w:t>)</w:t>
      </w:r>
      <w:r w:rsidRPr="002B5751">
        <w:rPr>
          <w:lang w:val="en-GB"/>
        </w:rPr>
        <w:t xml:space="preserve">. </w:t>
      </w:r>
    </w:p>
    <w:p w14:paraId="00000012" w14:textId="77777777" w:rsidR="00B6786E" w:rsidRPr="002B5751" w:rsidRDefault="00B6786E" w:rsidP="00EB3B8F">
      <w:pPr>
        <w:jc w:val="both"/>
        <w:rPr>
          <w:lang w:val="en-GB"/>
        </w:rPr>
      </w:pPr>
    </w:p>
    <w:p w14:paraId="00000013" w14:textId="18D260E5" w:rsidR="00B6786E" w:rsidRPr="002B5751" w:rsidRDefault="003E2908" w:rsidP="00EB3B8F">
      <w:pPr>
        <w:jc w:val="both"/>
        <w:rPr>
          <w:lang w:val="en-GB"/>
        </w:rPr>
      </w:pPr>
      <w:r w:rsidRPr="002B5751">
        <w:rPr>
          <w:lang w:val="en-GB"/>
        </w:rPr>
        <w:t xml:space="preserve">The analysis draws on research from the forthcoming book, </w:t>
      </w:r>
      <w:r w:rsidRPr="002B5751">
        <w:rPr>
          <w:i/>
          <w:lang w:val="en-GB"/>
        </w:rPr>
        <w:t>Electoral Shocks: The Volatile Voter in a Turbulent World</w:t>
      </w:r>
      <w:r w:rsidR="009C290B" w:rsidRPr="009C290B">
        <w:rPr>
          <w:lang w:val="en-GB"/>
        </w:rPr>
        <w:t>,</w:t>
      </w:r>
      <w:r w:rsidRPr="002B5751">
        <w:rPr>
          <w:lang w:val="en-GB"/>
        </w:rPr>
        <w:t xml:space="preserve"> which will be published in December. Other key findings are: </w:t>
      </w:r>
    </w:p>
    <w:p w14:paraId="00000014" w14:textId="77777777" w:rsidR="00B6786E" w:rsidRPr="002B5751" w:rsidRDefault="00B6786E" w:rsidP="00EB3B8F">
      <w:pPr>
        <w:jc w:val="both"/>
        <w:rPr>
          <w:lang w:val="en-GB"/>
        </w:rPr>
      </w:pPr>
    </w:p>
    <w:p w14:paraId="6CAB2D29" w14:textId="1C6791A8" w:rsidR="00DE6BD0" w:rsidRPr="002B5751" w:rsidRDefault="00DE6BD0" w:rsidP="00EB3B8F">
      <w:pPr>
        <w:numPr>
          <w:ilvl w:val="0"/>
          <w:numId w:val="1"/>
        </w:numPr>
        <w:pBdr>
          <w:top w:val="nil"/>
          <w:left w:val="nil"/>
          <w:bottom w:val="nil"/>
          <w:right w:val="nil"/>
          <w:between w:val="nil"/>
        </w:pBdr>
        <w:jc w:val="both"/>
        <w:rPr>
          <w:lang w:val="en-GB"/>
        </w:rPr>
      </w:pPr>
      <w:r w:rsidRPr="002B5751">
        <w:rPr>
          <w:lang w:val="en-GB"/>
        </w:rPr>
        <w:t xml:space="preserve">2017 saw the highest levels </w:t>
      </w:r>
      <w:r w:rsidR="00A111BF" w:rsidRPr="002B5751">
        <w:rPr>
          <w:lang w:val="en-GB"/>
        </w:rPr>
        <w:t xml:space="preserve">of </w:t>
      </w:r>
      <w:r w:rsidRPr="002B5751">
        <w:rPr>
          <w:lang w:val="en-GB"/>
        </w:rPr>
        <w:t>switching between the Conservatives and Labour since the BES started in 1964;</w:t>
      </w:r>
    </w:p>
    <w:p w14:paraId="21174480" w14:textId="2535C7A4" w:rsidR="00D97578" w:rsidRPr="002B5751" w:rsidRDefault="00DE6BD0" w:rsidP="00EB3B8F">
      <w:pPr>
        <w:numPr>
          <w:ilvl w:val="0"/>
          <w:numId w:val="1"/>
        </w:numPr>
        <w:pBdr>
          <w:top w:val="nil"/>
          <w:left w:val="nil"/>
          <w:bottom w:val="nil"/>
          <w:right w:val="nil"/>
          <w:between w:val="nil"/>
        </w:pBdr>
        <w:jc w:val="both"/>
        <w:rPr>
          <w:lang w:val="en-GB"/>
        </w:rPr>
      </w:pPr>
      <w:r w:rsidRPr="002B5751">
        <w:rPr>
          <w:lang w:val="en-GB"/>
        </w:rPr>
        <w:t>S</w:t>
      </w:r>
      <w:r w:rsidR="003E2908" w:rsidRPr="002B5751">
        <w:rPr>
          <w:lang w:val="en-GB"/>
        </w:rPr>
        <w:t xml:space="preserve">maller parties </w:t>
      </w:r>
      <w:r w:rsidRPr="002B5751">
        <w:rPr>
          <w:lang w:val="en-GB"/>
        </w:rPr>
        <w:t xml:space="preserve">always </w:t>
      </w:r>
      <w:r w:rsidR="003E2908" w:rsidRPr="002B5751">
        <w:rPr>
          <w:lang w:val="en-GB"/>
        </w:rPr>
        <w:t>struggle to retain votes</w:t>
      </w:r>
      <w:r w:rsidR="00D97578" w:rsidRPr="002B5751">
        <w:rPr>
          <w:lang w:val="en-GB"/>
        </w:rPr>
        <w:t xml:space="preserve"> from one election to the next; </w:t>
      </w:r>
    </w:p>
    <w:p w14:paraId="00000017" w14:textId="0E91813F" w:rsidR="00B6786E" w:rsidRPr="002B5751" w:rsidRDefault="003E2908" w:rsidP="00EB3B8F">
      <w:pPr>
        <w:pStyle w:val="ListParagraph"/>
        <w:numPr>
          <w:ilvl w:val="0"/>
          <w:numId w:val="1"/>
        </w:numPr>
        <w:jc w:val="both"/>
        <w:rPr>
          <w:lang w:val="en-GB"/>
        </w:rPr>
      </w:pPr>
      <w:r w:rsidRPr="002B5751">
        <w:rPr>
          <w:lang w:val="en-GB"/>
        </w:rPr>
        <w:lastRenderedPageBreak/>
        <w:t>The likely impact of Brexit on vot</w:t>
      </w:r>
      <w:r w:rsidR="009A300F" w:rsidRPr="002B5751">
        <w:rPr>
          <w:lang w:val="en-GB"/>
        </w:rPr>
        <w:t>ing patterns is not yet clear. 31%</w:t>
      </w:r>
      <w:r w:rsidRPr="002B5751">
        <w:rPr>
          <w:lang w:val="en-GB"/>
        </w:rPr>
        <w:t xml:space="preserve"> of </w:t>
      </w:r>
      <w:r w:rsidR="00702D65" w:rsidRPr="002B5751">
        <w:rPr>
          <w:lang w:val="en-GB"/>
        </w:rPr>
        <w:t xml:space="preserve">prior </w:t>
      </w:r>
      <w:r w:rsidRPr="002B5751">
        <w:rPr>
          <w:lang w:val="en-GB"/>
        </w:rPr>
        <w:t xml:space="preserve">Conservative </w:t>
      </w:r>
      <w:r w:rsidR="00CB6968" w:rsidRPr="002B5751">
        <w:rPr>
          <w:lang w:val="en-GB"/>
        </w:rPr>
        <w:t xml:space="preserve">Remain </w:t>
      </w:r>
      <w:r w:rsidRPr="002B5751">
        <w:rPr>
          <w:lang w:val="en-GB"/>
        </w:rPr>
        <w:t xml:space="preserve">voters defected in 2017; </w:t>
      </w:r>
    </w:p>
    <w:p w14:paraId="5EB650F1" w14:textId="06F09423" w:rsidR="00AE4C0B" w:rsidRPr="002B5751" w:rsidRDefault="00AE4C0B" w:rsidP="00EB3B8F">
      <w:pPr>
        <w:numPr>
          <w:ilvl w:val="0"/>
          <w:numId w:val="1"/>
        </w:numPr>
        <w:spacing w:line="240" w:lineRule="auto"/>
        <w:jc w:val="both"/>
        <w:rPr>
          <w:lang w:val="en-GB"/>
        </w:rPr>
      </w:pPr>
      <w:r w:rsidRPr="002B5751">
        <w:rPr>
          <w:lang w:val="en-GB"/>
        </w:rPr>
        <w:t>For the first time in modern history, non-economic attitudes including immigration and Europe were equally as important as left-right</w:t>
      </w:r>
      <w:r w:rsidR="009C290B">
        <w:rPr>
          <w:lang w:val="en-GB"/>
        </w:rPr>
        <w:t xml:space="preserve"> economics</w:t>
      </w:r>
      <w:r w:rsidRPr="002B5751">
        <w:rPr>
          <w:lang w:val="en-GB"/>
        </w:rPr>
        <w:t xml:space="preserve"> in sorting Conservative from Labour voters.</w:t>
      </w:r>
    </w:p>
    <w:p w14:paraId="00000018" w14:textId="77777777" w:rsidR="00B6786E" w:rsidRPr="002B5751" w:rsidRDefault="00B6786E" w:rsidP="00EB3B8F">
      <w:pPr>
        <w:jc w:val="both"/>
        <w:rPr>
          <w:lang w:val="en-GB"/>
        </w:rPr>
      </w:pPr>
    </w:p>
    <w:p w14:paraId="00000019" w14:textId="08C9BF3D" w:rsidR="00B6786E" w:rsidRPr="002B5751" w:rsidRDefault="003E2908" w:rsidP="00EB3B8F">
      <w:pPr>
        <w:jc w:val="both"/>
        <w:rPr>
          <w:lang w:val="en-GB"/>
        </w:rPr>
      </w:pPr>
      <w:r w:rsidRPr="002B5751">
        <w:rPr>
          <w:lang w:val="en-GB"/>
        </w:rPr>
        <w:t xml:space="preserve">The BES says there are likely to be </w:t>
      </w:r>
      <w:r w:rsidR="00434DE5" w:rsidRPr="002B5751">
        <w:rPr>
          <w:lang w:val="en-GB"/>
        </w:rPr>
        <w:t>high levels of volatility in a</w:t>
      </w:r>
      <w:r w:rsidRPr="002B5751">
        <w:rPr>
          <w:lang w:val="en-GB"/>
        </w:rPr>
        <w:t xml:space="preserve"> forthcoming election, and that Brexit is likely to play a key role in defining the next election outcome, but it is not yet clear who will benefit. </w:t>
      </w:r>
    </w:p>
    <w:p w14:paraId="0000001A" w14:textId="77777777" w:rsidR="00B6786E" w:rsidRPr="002B5751" w:rsidRDefault="00B6786E" w:rsidP="00EB3B8F">
      <w:pPr>
        <w:jc w:val="both"/>
        <w:rPr>
          <w:lang w:val="en-GB"/>
        </w:rPr>
      </w:pPr>
    </w:p>
    <w:p w14:paraId="0000001B" w14:textId="4354D4E3" w:rsidR="00B6786E" w:rsidRPr="002B5751" w:rsidRDefault="003E2908" w:rsidP="00EB3B8F">
      <w:pPr>
        <w:jc w:val="both"/>
        <w:rPr>
          <w:lang w:val="en-GB"/>
        </w:rPr>
      </w:pPr>
      <w:r w:rsidRPr="002B5751">
        <w:rPr>
          <w:lang w:val="en-GB"/>
        </w:rPr>
        <w:t xml:space="preserve">“We don’t know what the Brexit situation will be </w:t>
      </w:r>
      <w:r w:rsidR="00D97578" w:rsidRPr="002B5751">
        <w:rPr>
          <w:lang w:val="en-GB"/>
        </w:rPr>
        <w:t>on</w:t>
      </w:r>
      <w:r w:rsidR="0016122A" w:rsidRPr="002B5751">
        <w:rPr>
          <w:lang w:val="en-GB"/>
        </w:rPr>
        <w:t xml:space="preserve"> </w:t>
      </w:r>
      <w:r w:rsidR="009C290B">
        <w:rPr>
          <w:lang w:val="en-GB"/>
        </w:rPr>
        <w:t>e</w:t>
      </w:r>
      <w:r w:rsidRPr="002B5751">
        <w:rPr>
          <w:lang w:val="en-GB"/>
        </w:rPr>
        <w:t xml:space="preserve">lection </w:t>
      </w:r>
      <w:r w:rsidR="009C290B">
        <w:rPr>
          <w:lang w:val="en-GB"/>
        </w:rPr>
        <w:t>d</w:t>
      </w:r>
      <w:r w:rsidRPr="002B5751">
        <w:rPr>
          <w:lang w:val="en-GB"/>
        </w:rPr>
        <w:t>ay</w:t>
      </w:r>
      <w:r w:rsidR="0016122A" w:rsidRPr="002B5751">
        <w:rPr>
          <w:lang w:val="en-GB"/>
        </w:rPr>
        <w:t>. We don’t know</w:t>
      </w:r>
      <w:r w:rsidRPr="002B5751">
        <w:rPr>
          <w:lang w:val="en-GB"/>
        </w:rPr>
        <w:t xml:space="preserve"> who will get the blame for the current political deadlock</w:t>
      </w:r>
      <w:r w:rsidR="00D97578" w:rsidRPr="002B5751">
        <w:rPr>
          <w:lang w:val="en-GB"/>
        </w:rPr>
        <w:t>,</w:t>
      </w:r>
      <w:r w:rsidRPr="002B5751">
        <w:rPr>
          <w:lang w:val="en-GB"/>
        </w:rPr>
        <w:t xml:space="preserve"> or who will benefit. But we do expect there to be clear winners and losers because voters are now more </w:t>
      </w:r>
      <w:r w:rsidR="00420426" w:rsidRPr="002B5751">
        <w:rPr>
          <w:lang w:val="en-GB"/>
        </w:rPr>
        <w:t>changeable</w:t>
      </w:r>
      <w:r w:rsidRPr="002B5751">
        <w:rPr>
          <w:lang w:val="en-GB"/>
        </w:rPr>
        <w:t xml:space="preserve"> in response to </w:t>
      </w:r>
      <w:r w:rsidR="00420426" w:rsidRPr="002B5751">
        <w:rPr>
          <w:lang w:val="en-GB"/>
        </w:rPr>
        <w:t xml:space="preserve">such </w:t>
      </w:r>
      <w:r w:rsidRPr="002B5751">
        <w:rPr>
          <w:lang w:val="en-GB"/>
        </w:rPr>
        <w:t xml:space="preserve">shock events. </w:t>
      </w:r>
      <w:r w:rsidR="00EB602D" w:rsidRPr="002B5751">
        <w:rPr>
          <w:lang w:val="en-GB"/>
        </w:rPr>
        <w:t xml:space="preserve">A key driver of vote choice will be how competent each party is perceived to be on Brexit,” </w:t>
      </w:r>
      <w:r w:rsidRPr="002B5751">
        <w:rPr>
          <w:lang w:val="en-GB"/>
        </w:rPr>
        <w:t xml:space="preserve">said </w:t>
      </w:r>
      <w:r w:rsidR="006A2F0D" w:rsidRPr="002B5751">
        <w:rPr>
          <w:lang w:val="en-GB"/>
        </w:rPr>
        <w:t>Professor Jane Green</w:t>
      </w:r>
      <w:r w:rsidR="00F467C7">
        <w:rPr>
          <w:lang w:val="en-GB"/>
        </w:rPr>
        <w:t xml:space="preserve"> (</w:t>
      </w:r>
      <w:r w:rsidR="006A2F0D" w:rsidRPr="002B5751">
        <w:rPr>
          <w:lang w:val="en-GB"/>
        </w:rPr>
        <w:t xml:space="preserve">Nuffield College, </w:t>
      </w:r>
      <w:r w:rsidR="00434DE5" w:rsidRPr="002B5751">
        <w:rPr>
          <w:lang w:val="en-GB"/>
        </w:rPr>
        <w:t xml:space="preserve">University of </w:t>
      </w:r>
      <w:r w:rsidR="006A2F0D" w:rsidRPr="002B5751">
        <w:rPr>
          <w:lang w:val="en-GB"/>
        </w:rPr>
        <w:t>Oxford</w:t>
      </w:r>
      <w:r w:rsidR="00F467C7">
        <w:rPr>
          <w:lang w:val="en-GB"/>
        </w:rPr>
        <w:t>).</w:t>
      </w:r>
    </w:p>
    <w:p w14:paraId="0000001C" w14:textId="77777777" w:rsidR="00B6786E" w:rsidRPr="002B5751" w:rsidRDefault="00B6786E" w:rsidP="00EB3B8F">
      <w:pPr>
        <w:jc w:val="both"/>
        <w:rPr>
          <w:lang w:val="en-GB"/>
        </w:rPr>
      </w:pPr>
    </w:p>
    <w:p w14:paraId="0000001D" w14:textId="2877CFF3" w:rsidR="00B6786E" w:rsidRPr="002B5751" w:rsidRDefault="003E2908" w:rsidP="00EB3B8F">
      <w:pPr>
        <w:jc w:val="both"/>
        <w:rPr>
          <w:lang w:val="en-GB"/>
        </w:rPr>
      </w:pPr>
      <w:r w:rsidRPr="002B5751">
        <w:rPr>
          <w:lang w:val="en-GB"/>
        </w:rPr>
        <w:t>The BES has provided the UK’s ‘gold standard’ survey of voting patterns and individual choices after every general election since 1964, with many respondents interviewed in the subsequent election. It now also includes a large 30,000-person online panel study which follows many of the same individuals over this unique period in British politics. This provides unique academic insight into vote switching patterns and the reasons behind them.</w:t>
      </w:r>
      <w:r w:rsidR="00CB4E68" w:rsidRPr="002B5751">
        <w:rPr>
          <w:lang w:val="en-GB"/>
        </w:rPr>
        <w:t xml:space="preserve"> The BES is funded by the Economic and Social Research Council (ESRC)</w:t>
      </w:r>
      <w:r w:rsidR="001C4D12">
        <w:rPr>
          <w:lang w:val="en-GB"/>
        </w:rPr>
        <w:t>.</w:t>
      </w:r>
    </w:p>
    <w:p w14:paraId="311B8347" w14:textId="77777777" w:rsidR="00434DE5" w:rsidRPr="002B5751" w:rsidRDefault="00434DE5" w:rsidP="00EB3B8F">
      <w:pPr>
        <w:jc w:val="both"/>
        <w:rPr>
          <w:lang w:val="en-GB"/>
        </w:rPr>
      </w:pPr>
    </w:p>
    <w:p w14:paraId="3730A7F3" w14:textId="1D3CC77E" w:rsidR="0031736B" w:rsidRPr="002B5751" w:rsidRDefault="0031736B" w:rsidP="00EB3B8F">
      <w:pPr>
        <w:jc w:val="both"/>
        <w:rPr>
          <w:lang w:val="en-GB"/>
        </w:rPr>
      </w:pPr>
      <w:r w:rsidRPr="002B5751">
        <w:rPr>
          <w:lang w:val="en-GB"/>
        </w:rPr>
        <w:t>/ENDS</w:t>
      </w:r>
    </w:p>
    <w:p w14:paraId="3FBDFDB2" w14:textId="76BA7618" w:rsidR="0031736B" w:rsidRPr="002B5751" w:rsidRDefault="0031736B" w:rsidP="00EB3B8F">
      <w:pPr>
        <w:jc w:val="both"/>
        <w:rPr>
          <w:lang w:val="en-GB"/>
        </w:rPr>
      </w:pPr>
    </w:p>
    <w:p w14:paraId="6A516E27" w14:textId="51CCF196" w:rsidR="0031736B" w:rsidRPr="002B5751" w:rsidRDefault="0031736B" w:rsidP="00EB3B8F">
      <w:pPr>
        <w:jc w:val="both"/>
        <w:rPr>
          <w:lang w:val="en-GB"/>
        </w:rPr>
      </w:pPr>
      <w:r w:rsidRPr="002B5751">
        <w:rPr>
          <w:b/>
          <w:lang w:val="en-GB"/>
        </w:rPr>
        <w:t>Contact:</w:t>
      </w:r>
      <w:r w:rsidRPr="002B5751">
        <w:rPr>
          <w:lang w:val="en-GB"/>
        </w:rPr>
        <w:t xml:space="preserve"> </w:t>
      </w:r>
      <w:r w:rsidR="00D97578" w:rsidRPr="002B5751">
        <w:rPr>
          <w:lang w:val="en-GB"/>
        </w:rPr>
        <w:t xml:space="preserve">Oliver Courtney </w:t>
      </w:r>
      <w:hyperlink r:id="rId8" w:history="1">
        <w:r w:rsidR="00D97578" w:rsidRPr="002B5751">
          <w:rPr>
            <w:rStyle w:val="Hyperlink"/>
            <w:lang w:val="en-GB"/>
          </w:rPr>
          <w:t>oliver@digacommunications.com</w:t>
        </w:r>
      </w:hyperlink>
      <w:r w:rsidR="00D97578" w:rsidRPr="002B5751">
        <w:rPr>
          <w:lang w:val="en-GB"/>
        </w:rPr>
        <w:t xml:space="preserve"> / 07815 731889, Felicity Slater </w:t>
      </w:r>
      <w:hyperlink r:id="rId9" w:history="1">
        <w:r w:rsidR="00D97578" w:rsidRPr="002B5751">
          <w:rPr>
            <w:rStyle w:val="Hyperlink"/>
            <w:lang w:val="en-GB"/>
          </w:rPr>
          <w:t>felicity@digacommunications.com</w:t>
        </w:r>
      </w:hyperlink>
      <w:r w:rsidR="00D97578" w:rsidRPr="002B5751">
        <w:rPr>
          <w:lang w:val="en-GB"/>
        </w:rPr>
        <w:t xml:space="preserve"> / 07931 565 986.</w:t>
      </w:r>
    </w:p>
    <w:p w14:paraId="66E10F5A" w14:textId="6316CD47" w:rsidR="0031736B" w:rsidRPr="002B5751" w:rsidRDefault="0031736B" w:rsidP="00EB3B8F">
      <w:pPr>
        <w:jc w:val="both"/>
        <w:rPr>
          <w:lang w:val="en-GB"/>
        </w:rPr>
      </w:pPr>
    </w:p>
    <w:p w14:paraId="7CCE17F9" w14:textId="742D77D8" w:rsidR="0031736B" w:rsidRPr="002B5751" w:rsidRDefault="0031736B" w:rsidP="00EB3B8F">
      <w:pPr>
        <w:jc w:val="both"/>
        <w:rPr>
          <w:b/>
          <w:lang w:val="en-GB"/>
        </w:rPr>
      </w:pPr>
      <w:r w:rsidRPr="002B5751">
        <w:rPr>
          <w:b/>
          <w:lang w:val="en-GB"/>
        </w:rPr>
        <w:t>Notes to editors:</w:t>
      </w:r>
    </w:p>
    <w:p w14:paraId="0F5B8764" w14:textId="4565CCC9" w:rsidR="0031736B" w:rsidRPr="002B5751" w:rsidRDefault="0031736B" w:rsidP="00EB3B8F">
      <w:pPr>
        <w:jc w:val="both"/>
        <w:rPr>
          <w:lang w:val="en-GB"/>
        </w:rPr>
      </w:pPr>
    </w:p>
    <w:p w14:paraId="6D6E2378" w14:textId="04307C37" w:rsidR="0031736B" w:rsidRPr="002B5751" w:rsidRDefault="0031736B" w:rsidP="00EB3B8F">
      <w:pPr>
        <w:pStyle w:val="ListParagraph"/>
        <w:numPr>
          <w:ilvl w:val="0"/>
          <w:numId w:val="3"/>
        </w:numPr>
        <w:jc w:val="both"/>
        <w:rPr>
          <w:lang w:val="en-GB"/>
        </w:rPr>
      </w:pPr>
      <w:r w:rsidRPr="002B5751">
        <w:rPr>
          <w:lang w:val="en-GB"/>
        </w:rPr>
        <w:t>For more info</w:t>
      </w:r>
      <w:r w:rsidR="002B5751">
        <w:rPr>
          <w:lang w:val="en-GB"/>
        </w:rPr>
        <w:t>rmation,</w:t>
      </w:r>
      <w:r w:rsidRPr="002B5751">
        <w:rPr>
          <w:lang w:val="en-GB"/>
        </w:rPr>
        <w:t xml:space="preserve"> please see </w:t>
      </w:r>
      <w:r w:rsidR="002B5751">
        <w:rPr>
          <w:lang w:val="en-GB"/>
        </w:rPr>
        <w:t xml:space="preserve">BES briefing document, </w:t>
      </w:r>
      <w:r w:rsidR="00A34523">
        <w:rPr>
          <w:lang w:val="en-GB"/>
        </w:rPr>
        <w:t>‘Explaining Voter Volatility’</w:t>
      </w:r>
      <w:r w:rsidR="002B5751">
        <w:rPr>
          <w:lang w:val="en-GB"/>
        </w:rPr>
        <w:t>.</w:t>
      </w:r>
    </w:p>
    <w:p w14:paraId="6DAA9F0A" w14:textId="5E882F6D" w:rsidR="00DF6E31" w:rsidRPr="002B5751" w:rsidRDefault="00DF6E31" w:rsidP="00EB3B8F">
      <w:pPr>
        <w:pStyle w:val="ListParagraph"/>
        <w:numPr>
          <w:ilvl w:val="0"/>
          <w:numId w:val="3"/>
        </w:numPr>
        <w:jc w:val="both"/>
        <w:rPr>
          <w:lang w:val="en-GB"/>
        </w:rPr>
      </w:pPr>
      <w:r w:rsidRPr="002B5751">
        <w:rPr>
          <w:lang w:val="en-GB"/>
        </w:rPr>
        <w:t>Graphs from briefing at:</w:t>
      </w:r>
      <w:r w:rsidR="00295E3B">
        <w:rPr>
          <w:lang w:val="en-GB"/>
        </w:rPr>
        <w:t xml:space="preserve"> </w:t>
      </w:r>
      <w:hyperlink r:id="rId10" w:history="1">
        <w:r w:rsidR="00295E3B" w:rsidRPr="00F7005C">
          <w:rPr>
            <w:rStyle w:val="Hyperlink"/>
            <w:lang w:val="en-GB"/>
          </w:rPr>
          <w:t>www.britishelectionstudy.com/media-resources</w:t>
        </w:r>
      </w:hyperlink>
      <w:r w:rsidR="00295E3B">
        <w:rPr>
          <w:lang w:val="en-GB"/>
        </w:rPr>
        <w:t xml:space="preserve"> </w:t>
      </w:r>
      <w:r w:rsidRPr="002B5751">
        <w:rPr>
          <w:lang w:val="en-GB"/>
        </w:rPr>
        <w:t>(</w:t>
      </w:r>
      <w:proofErr w:type="spellStart"/>
      <w:r w:rsidRPr="002B5751">
        <w:rPr>
          <w:lang w:val="en-GB"/>
        </w:rPr>
        <w:t>svg</w:t>
      </w:r>
      <w:proofErr w:type="spellEnd"/>
      <w:r w:rsidRPr="002B5751">
        <w:rPr>
          <w:lang w:val="en-GB"/>
        </w:rPr>
        <w:t xml:space="preserve">, </w:t>
      </w:r>
      <w:proofErr w:type="spellStart"/>
      <w:r w:rsidRPr="002B5751">
        <w:rPr>
          <w:lang w:val="en-GB"/>
        </w:rPr>
        <w:t>png</w:t>
      </w:r>
      <w:proofErr w:type="spellEnd"/>
      <w:r w:rsidRPr="002B5751">
        <w:rPr>
          <w:lang w:val="en-GB"/>
        </w:rPr>
        <w:t>)</w:t>
      </w:r>
    </w:p>
    <w:p w14:paraId="43316BE4" w14:textId="077D5375" w:rsidR="00400D66" w:rsidRPr="002B5751" w:rsidRDefault="00D130AF" w:rsidP="00EB3B8F">
      <w:pPr>
        <w:pStyle w:val="ListParagraph"/>
        <w:numPr>
          <w:ilvl w:val="0"/>
          <w:numId w:val="3"/>
        </w:numPr>
        <w:jc w:val="both"/>
        <w:rPr>
          <w:lang w:val="en-GB"/>
        </w:rPr>
      </w:pPr>
      <w:r w:rsidRPr="002B5751">
        <w:rPr>
          <w:lang w:val="en-GB"/>
        </w:rPr>
        <w:t>BES d</w:t>
      </w:r>
      <w:r w:rsidR="00434DE5" w:rsidRPr="002B5751">
        <w:rPr>
          <w:lang w:val="en-GB"/>
        </w:rPr>
        <w:t>ata available at</w:t>
      </w:r>
      <w:r w:rsidR="00295E3B">
        <w:rPr>
          <w:lang w:val="en-GB"/>
        </w:rPr>
        <w:t xml:space="preserve"> </w:t>
      </w:r>
      <w:hyperlink r:id="rId11" w:history="1">
        <w:r w:rsidR="00295E3B" w:rsidRPr="00F7005C">
          <w:rPr>
            <w:rStyle w:val="Hyperlink"/>
            <w:lang w:val="en-GB"/>
          </w:rPr>
          <w:t>www.britishelectionstudy.com/data</w:t>
        </w:r>
      </w:hyperlink>
    </w:p>
    <w:p w14:paraId="468108B6" w14:textId="5AFBD38C" w:rsidR="00434DE5" w:rsidRPr="002B5751" w:rsidRDefault="003E2908" w:rsidP="00EB3B8F">
      <w:pPr>
        <w:pStyle w:val="ListParagraph"/>
        <w:numPr>
          <w:ilvl w:val="0"/>
          <w:numId w:val="3"/>
        </w:numPr>
        <w:jc w:val="both"/>
        <w:rPr>
          <w:lang w:val="en-GB"/>
        </w:rPr>
      </w:pPr>
      <w:r w:rsidRPr="002B5751">
        <w:rPr>
          <w:lang w:val="en-GB"/>
        </w:rPr>
        <w:t>The 2019-2023 BES is run by the University of Manchester and Nuffield College, Oxford</w:t>
      </w:r>
      <w:r w:rsidR="00D130AF" w:rsidRPr="002B5751">
        <w:rPr>
          <w:lang w:val="en-GB"/>
        </w:rPr>
        <w:t xml:space="preserve">. It is </w:t>
      </w:r>
      <w:r w:rsidR="00434DE5" w:rsidRPr="002B5751">
        <w:rPr>
          <w:lang w:val="en-GB"/>
        </w:rPr>
        <w:t>led</w:t>
      </w:r>
      <w:r w:rsidR="006A2F0D" w:rsidRPr="002B5751">
        <w:rPr>
          <w:lang w:val="en-GB"/>
        </w:rPr>
        <w:t xml:space="preserve"> by Professor Edward Fieldhouse, Professor Jane Green, Prof</w:t>
      </w:r>
      <w:r w:rsidR="00540E19" w:rsidRPr="002B5751">
        <w:rPr>
          <w:lang w:val="en-GB"/>
        </w:rPr>
        <w:t>essor Geoffrey Evans, Dr Jonatha</w:t>
      </w:r>
      <w:r w:rsidR="006A2F0D" w:rsidRPr="002B5751">
        <w:rPr>
          <w:lang w:val="en-GB"/>
        </w:rPr>
        <w:t>n Mellon and Dr Christopher Prosser.</w:t>
      </w:r>
    </w:p>
    <w:p w14:paraId="07D891B8" w14:textId="68E908DD" w:rsidR="00400D66" w:rsidRDefault="00400D66" w:rsidP="00EB3B8F">
      <w:pPr>
        <w:pStyle w:val="ListParagraph"/>
        <w:numPr>
          <w:ilvl w:val="0"/>
          <w:numId w:val="3"/>
        </w:numPr>
        <w:jc w:val="both"/>
        <w:rPr>
          <w:lang w:val="en-GB"/>
        </w:rPr>
      </w:pPr>
      <w:r w:rsidRPr="002B5751">
        <w:rPr>
          <w:i/>
          <w:lang w:val="en-GB"/>
        </w:rPr>
        <w:t xml:space="preserve">Electoral Shocks: </w:t>
      </w:r>
      <w:r w:rsidR="000A0665" w:rsidRPr="002B5751">
        <w:rPr>
          <w:i/>
          <w:lang w:val="en-GB"/>
        </w:rPr>
        <w:t>T</w:t>
      </w:r>
      <w:r w:rsidRPr="002B5751">
        <w:rPr>
          <w:i/>
          <w:lang w:val="en-GB"/>
        </w:rPr>
        <w:t>he Volatile Voter in a Turbulent World</w:t>
      </w:r>
      <w:r w:rsidRPr="002B5751">
        <w:rPr>
          <w:lang w:val="en-GB"/>
        </w:rPr>
        <w:t>, is forthcoming December</w:t>
      </w:r>
      <w:r w:rsidR="00D130AF" w:rsidRPr="002B5751">
        <w:rPr>
          <w:lang w:val="en-GB"/>
        </w:rPr>
        <w:t xml:space="preserve">, </w:t>
      </w:r>
      <w:r w:rsidRPr="002B5751">
        <w:rPr>
          <w:lang w:val="en-GB"/>
        </w:rPr>
        <w:t>Oxford University Press</w:t>
      </w:r>
      <w:r w:rsidR="000A0665" w:rsidRPr="002B5751">
        <w:rPr>
          <w:lang w:val="en-GB"/>
        </w:rPr>
        <w:t xml:space="preserve">, </w:t>
      </w:r>
      <w:r w:rsidR="00D130AF" w:rsidRPr="002B5751">
        <w:rPr>
          <w:lang w:val="en-GB"/>
        </w:rPr>
        <w:t>authored</w:t>
      </w:r>
      <w:r w:rsidR="000A0665" w:rsidRPr="002B5751">
        <w:rPr>
          <w:lang w:val="en-GB"/>
        </w:rPr>
        <w:t xml:space="preserve"> by</w:t>
      </w:r>
      <w:r w:rsidRPr="002B5751">
        <w:rPr>
          <w:lang w:val="en-GB"/>
        </w:rPr>
        <w:t xml:space="preserve"> Edward Fieldhouse, Jan</w:t>
      </w:r>
      <w:r w:rsidR="0048404F" w:rsidRPr="002B5751">
        <w:rPr>
          <w:lang w:val="en-GB"/>
        </w:rPr>
        <w:t>e Green, Geoffrey Evans, Jonatha</w:t>
      </w:r>
      <w:r w:rsidRPr="002B5751">
        <w:rPr>
          <w:lang w:val="en-GB"/>
        </w:rPr>
        <w:t>n Mellon, Chris</w:t>
      </w:r>
      <w:r w:rsidR="000A0665" w:rsidRPr="002B5751">
        <w:rPr>
          <w:lang w:val="en-GB"/>
        </w:rPr>
        <w:t>topher Prosser, Hermann Schmitt and</w:t>
      </w:r>
      <w:r w:rsidRPr="002B5751">
        <w:rPr>
          <w:lang w:val="en-GB"/>
        </w:rPr>
        <w:t xml:space="preserve"> Cees van der </w:t>
      </w:r>
      <w:proofErr w:type="spellStart"/>
      <w:r w:rsidRPr="002B5751">
        <w:rPr>
          <w:lang w:val="en-GB"/>
        </w:rPr>
        <w:t>Eijk</w:t>
      </w:r>
      <w:proofErr w:type="spellEnd"/>
      <w:r w:rsidRPr="002B5751">
        <w:rPr>
          <w:lang w:val="en-GB"/>
        </w:rPr>
        <w:t>.</w:t>
      </w:r>
    </w:p>
    <w:p w14:paraId="611F66EB" w14:textId="77777777" w:rsidR="00656FCE" w:rsidRDefault="00656FCE" w:rsidP="00827287">
      <w:pPr>
        <w:rPr>
          <w:b/>
          <w:bCs/>
          <w:u w:val="single"/>
        </w:rPr>
      </w:pPr>
    </w:p>
    <w:sectPr w:rsidR="00656FCE" w:rsidSect="00EB3B8F">
      <w:footerReference w:type="even" r:id="rId12"/>
      <w:footerReference w:type="default" r:id="rId13"/>
      <w:headerReference w:type="first" r:id="rId14"/>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B1D45" w14:textId="77777777" w:rsidR="004C0116" w:rsidRDefault="004C0116" w:rsidP="00F467C7">
      <w:pPr>
        <w:spacing w:line="240" w:lineRule="auto"/>
      </w:pPr>
      <w:r>
        <w:separator/>
      </w:r>
    </w:p>
  </w:endnote>
  <w:endnote w:type="continuationSeparator" w:id="0">
    <w:p w14:paraId="5F8E6FAE" w14:textId="77777777" w:rsidR="004C0116" w:rsidRDefault="004C0116" w:rsidP="00F467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6986962"/>
      <w:docPartObj>
        <w:docPartGallery w:val="Page Numbers (Bottom of Page)"/>
        <w:docPartUnique/>
      </w:docPartObj>
    </w:sdtPr>
    <w:sdtEndPr>
      <w:rPr>
        <w:rStyle w:val="PageNumber"/>
      </w:rPr>
    </w:sdtEndPr>
    <w:sdtContent>
      <w:p w14:paraId="6EB90D60" w14:textId="448AC92B" w:rsidR="00656FCE" w:rsidRDefault="00656FCE" w:rsidP="00F700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0A9312" w14:textId="77777777" w:rsidR="00656FCE" w:rsidRDefault="00656FCE" w:rsidP="00656F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CBA96" w14:textId="1929BCA0" w:rsidR="00656FCE" w:rsidRDefault="00656FCE" w:rsidP="00F7005C">
    <w:pPr>
      <w:pStyle w:val="Footer"/>
      <w:framePr w:wrap="none" w:vAnchor="text" w:hAnchor="margin" w:xAlign="right" w:y="1"/>
      <w:rPr>
        <w:rStyle w:val="PageNumber"/>
      </w:rPr>
    </w:pPr>
  </w:p>
  <w:p w14:paraId="5AC7E9AF" w14:textId="77777777" w:rsidR="00656FCE" w:rsidRDefault="00656FCE" w:rsidP="00656F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38A8C" w14:textId="77777777" w:rsidR="004C0116" w:rsidRDefault="004C0116" w:rsidP="00F467C7">
      <w:pPr>
        <w:spacing w:line="240" w:lineRule="auto"/>
      </w:pPr>
      <w:r>
        <w:separator/>
      </w:r>
    </w:p>
  </w:footnote>
  <w:footnote w:type="continuationSeparator" w:id="0">
    <w:p w14:paraId="3C17F83C" w14:textId="77777777" w:rsidR="004C0116" w:rsidRDefault="004C0116" w:rsidP="00F467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F59FC" w14:textId="5258F5AF" w:rsidR="00EB3B8F" w:rsidRDefault="00EB3B8F" w:rsidP="00EB3B8F">
    <w:pPr>
      <w:pStyle w:val="Header"/>
    </w:pPr>
    <w:r w:rsidRPr="00F467C7">
      <w:rPr>
        <w:noProof/>
      </w:rPr>
      <w:drawing>
        <wp:anchor distT="0" distB="0" distL="114300" distR="114300" simplePos="0" relativeHeight="251664384" behindDoc="0" locked="0" layoutInCell="1" allowOverlap="1" wp14:anchorId="347A470E" wp14:editId="5783D288">
          <wp:simplePos x="0" y="0"/>
          <wp:positionH relativeFrom="column">
            <wp:posOffset>2007235</wp:posOffset>
          </wp:positionH>
          <wp:positionV relativeFrom="paragraph">
            <wp:posOffset>100965</wp:posOffset>
          </wp:positionV>
          <wp:extent cx="1179195" cy="49911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79195" cy="499110"/>
                  </a:xfrm>
                  <a:prstGeom prst="rect">
                    <a:avLst/>
                  </a:prstGeom>
                </pic:spPr>
              </pic:pic>
            </a:graphicData>
          </a:graphic>
          <wp14:sizeRelH relativeFrom="page">
            <wp14:pctWidth>0</wp14:pctWidth>
          </wp14:sizeRelH>
          <wp14:sizeRelV relativeFrom="page">
            <wp14:pctHeight>0</wp14:pctHeight>
          </wp14:sizeRelV>
        </wp:anchor>
      </w:drawing>
    </w:r>
    <w:r w:rsidRPr="00F467C7">
      <w:rPr>
        <w:noProof/>
      </w:rPr>
      <w:drawing>
        <wp:anchor distT="0" distB="0" distL="114300" distR="114300" simplePos="0" relativeHeight="251663360" behindDoc="0" locked="0" layoutInCell="1" allowOverlap="1" wp14:anchorId="19FCEA06" wp14:editId="4864F335">
          <wp:simplePos x="0" y="0"/>
          <wp:positionH relativeFrom="column">
            <wp:posOffset>0</wp:posOffset>
          </wp:positionH>
          <wp:positionV relativeFrom="paragraph">
            <wp:posOffset>124460</wp:posOffset>
          </wp:positionV>
          <wp:extent cx="1536065" cy="42291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36065" cy="422910"/>
                  </a:xfrm>
                  <a:prstGeom prst="rect">
                    <a:avLst/>
                  </a:prstGeom>
                </pic:spPr>
              </pic:pic>
            </a:graphicData>
          </a:graphic>
          <wp14:sizeRelH relativeFrom="page">
            <wp14:pctWidth>0</wp14:pctWidth>
          </wp14:sizeRelH>
          <wp14:sizeRelV relativeFrom="page">
            <wp14:pctHeight>0</wp14:pctHeight>
          </wp14:sizeRelV>
        </wp:anchor>
      </w:drawing>
    </w:r>
    <w:r w:rsidRPr="00F467C7">
      <w:rPr>
        <w:noProof/>
      </w:rPr>
      <w:drawing>
        <wp:anchor distT="0" distB="0" distL="114300" distR="114300" simplePos="0" relativeHeight="251665408" behindDoc="0" locked="0" layoutInCell="1" allowOverlap="1" wp14:anchorId="2C1BF6F6" wp14:editId="47DDF536">
          <wp:simplePos x="0" y="0"/>
          <wp:positionH relativeFrom="column">
            <wp:posOffset>5313045</wp:posOffset>
          </wp:positionH>
          <wp:positionV relativeFrom="paragraph">
            <wp:posOffset>-8890</wp:posOffset>
          </wp:positionV>
          <wp:extent cx="711200" cy="5924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711200" cy="592455"/>
                  </a:xfrm>
                  <a:prstGeom prst="rect">
                    <a:avLst/>
                  </a:prstGeom>
                </pic:spPr>
              </pic:pic>
            </a:graphicData>
          </a:graphic>
          <wp14:sizeRelH relativeFrom="page">
            <wp14:pctWidth>0</wp14:pctWidth>
          </wp14:sizeRelH>
          <wp14:sizeRelV relativeFrom="page">
            <wp14:pctHeight>0</wp14:pctHeight>
          </wp14:sizeRelV>
        </wp:anchor>
      </w:drawing>
    </w:r>
    <w:r w:rsidRPr="00F467C7">
      <w:rPr>
        <w:noProof/>
      </w:rPr>
      <w:drawing>
        <wp:anchor distT="0" distB="0" distL="114300" distR="114300" simplePos="0" relativeHeight="251666432" behindDoc="0" locked="0" layoutInCell="1" allowOverlap="1" wp14:anchorId="2914FB26" wp14:editId="39D62B6B">
          <wp:simplePos x="0" y="0"/>
          <wp:positionH relativeFrom="column">
            <wp:posOffset>3627543</wp:posOffset>
          </wp:positionH>
          <wp:positionV relativeFrom="paragraph">
            <wp:posOffset>24765</wp:posOffset>
          </wp:positionV>
          <wp:extent cx="1278255" cy="591185"/>
          <wp:effectExtent l="0" t="0" r="444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278255" cy="591185"/>
                  </a:xfrm>
                  <a:prstGeom prst="rect">
                    <a:avLst/>
                  </a:prstGeom>
                </pic:spPr>
              </pic:pic>
            </a:graphicData>
          </a:graphic>
          <wp14:sizeRelH relativeFrom="page">
            <wp14:pctWidth>0</wp14:pctWidth>
          </wp14:sizeRelH>
          <wp14:sizeRelV relativeFrom="page">
            <wp14:pctHeight>0</wp14:pctHeight>
          </wp14:sizeRelV>
        </wp:anchor>
      </w:drawing>
    </w:r>
  </w:p>
  <w:p w14:paraId="03C619EA" w14:textId="77777777" w:rsidR="00EB3B8F" w:rsidRDefault="00EB3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59EC"/>
    <w:multiLevelType w:val="multilevel"/>
    <w:tmpl w:val="E71E1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914D9"/>
    <w:multiLevelType w:val="hybridMultilevel"/>
    <w:tmpl w:val="E5F4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05D19"/>
    <w:multiLevelType w:val="hybridMultilevel"/>
    <w:tmpl w:val="98AA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42798"/>
    <w:multiLevelType w:val="hybridMultilevel"/>
    <w:tmpl w:val="5E48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4F3A43"/>
    <w:multiLevelType w:val="hybridMultilevel"/>
    <w:tmpl w:val="43A44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6F1C6F"/>
    <w:multiLevelType w:val="multilevel"/>
    <w:tmpl w:val="E71E1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2343EB"/>
    <w:multiLevelType w:val="multilevel"/>
    <w:tmpl w:val="8E028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8152F2"/>
    <w:multiLevelType w:val="hybridMultilevel"/>
    <w:tmpl w:val="B718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7B0FDC"/>
    <w:multiLevelType w:val="hybridMultilevel"/>
    <w:tmpl w:val="4F061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7005BE"/>
    <w:multiLevelType w:val="hybridMultilevel"/>
    <w:tmpl w:val="6A76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1"/>
  </w:num>
  <w:num w:numId="6">
    <w:abstractNumId w:val="8"/>
  </w:num>
  <w:num w:numId="7">
    <w:abstractNumId w:val="2"/>
  </w:num>
  <w:num w:numId="8">
    <w:abstractNumId w:val="3"/>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86E"/>
    <w:rsid w:val="00054BFE"/>
    <w:rsid w:val="00071AB1"/>
    <w:rsid w:val="0007741A"/>
    <w:rsid w:val="000A0665"/>
    <w:rsid w:val="000F13A6"/>
    <w:rsid w:val="0016122A"/>
    <w:rsid w:val="001C4D12"/>
    <w:rsid w:val="001F149F"/>
    <w:rsid w:val="00200437"/>
    <w:rsid w:val="002817AA"/>
    <w:rsid w:val="00295E3B"/>
    <w:rsid w:val="002961B1"/>
    <w:rsid w:val="002B5751"/>
    <w:rsid w:val="0031736B"/>
    <w:rsid w:val="003257BE"/>
    <w:rsid w:val="003935C8"/>
    <w:rsid w:val="003E2908"/>
    <w:rsid w:val="00400D66"/>
    <w:rsid w:val="00420426"/>
    <w:rsid w:val="00434DE5"/>
    <w:rsid w:val="00447770"/>
    <w:rsid w:val="0048404F"/>
    <w:rsid w:val="004C0116"/>
    <w:rsid w:val="004C4F60"/>
    <w:rsid w:val="005001FA"/>
    <w:rsid w:val="00540E19"/>
    <w:rsid w:val="0058196B"/>
    <w:rsid w:val="0063712F"/>
    <w:rsid w:val="00641377"/>
    <w:rsid w:val="00656FCE"/>
    <w:rsid w:val="006A2F0D"/>
    <w:rsid w:val="006C4593"/>
    <w:rsid w:val="00702D65"/>
    <w:rsid w:val="00827287"/>
    <w:rsid w:val="008F6E2D"/>
    <w:rsid w:val="009A300F"/>
    <w:rsid w:val="009C290B"/>
    <w:rsid w:val="00A111BF"/>
    <w:rsid w:val="00A34523"/>
    <w:rsid w:val="00AE4C0B"/>
    <w:rsid w:val="00B6786E"/>
    <w:rsid w:val="00BB6CD6"/>
    <w:rsid w:val="00C63316"/>
    <w:rsid w:val="00CB4E68"/>
    <w:rsid w:val="00CB6968"/>
    <w:rsid w:val="00D130AF"/>
    <w:rsid w:val="00D22C0F"/>
    <w:rsid w:val="00D97578"/>
    <w:rsid w:val="00DE6BD0"/>
    <w:rsid w:val="00DF6E31"/>
    <w:rsid w:val="00E4270F"/>
    <w:rsid w:val="00E5146A"/>
    <w:rsid w:val="00EB3B8F"/>
    <w:rsid w:val="00EB602D"/>
    <w:rsid w:val="00EE18A6"/>
    <w:rsid w:val="00F066EB"/>
    <w:rsid w:val="00F45D13"/>
    <w:rsid w:val="00F467C7"/>
    <w:rsid w:val="00FD3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99AEF"/>
  <w15:docId w15:val="{4ABB0FAF-5641-3F4F-9F70-D64EE5A7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D22C0F"/>
    <w:rPr>
      <w:sz w:val="16"/>
      <w:szCs w:val="16"/>
    </w:rPr>
  </w:style>
  <w:style w:type="paragraph" w:styleId="CommentText">
    <w:name w:val="annotation text"/>
    <w:basedOn w:val="Normal"/>
    <w:link w:val="CommentTextChar"/>
    <w:uiPriority w:val="99"/>
    <w:semiHidden/>
    <w:unhideWhenUsed/>
    <w:rsid w:val="00D22C0F"/>
    <w:pPr>
      <w:spacing w:line="240" w:lineRule="auto"/>
    </w:pPr>
    <w:rPr>
      <w:sz w:val="20"/>
      <w:szCs w:val="20"/>
    </w:rPr>
  </w:style>
  <w:style w:type="character" w:customStyle="1" w:styleId="CommentTextChar">
    <w:name w:val="Comment Text Char"/>
    <w:basedOn w:val="DefaultParagraphFont"/>
    <w:link w:val="CommentText"/>
    <w:uiPriority w:val="99"/>
    <w:semiHidden/>
    <w:rsid w:val="00D22C0F"/>
    <w:rPr>
      <w:sz w:val="20"/>
      <w:szCs w:val="20"/>
    </w:rPr>
  </w:style>
  <w:style w:type="paragraph" w:styleId="CommentSubject">
    <w:name w:val="annotation subject"/>
    <w:basedOn w:val="CommentText"/>
    <w:next w:val="CommentText"/>
    <w:link w:val="CommentSubjectChar"/>
    <w:uiPriority w:val="99"/>
    <w:semiHidden/>
    <w:unhideWhenUsed/>
    <w:rsid w:val="00D22C0F"/>
    <w:rPr>
      <w:b/>
      <w:bCs/>
    </w:rPr>
  </w:style>
  <w:style w:type="character" w:customStyle="1" w:styleId="CommentSubjectChar">
    <w:name w:val="Comment Subject Char"/>
    <w:basedOn w:val="CommentTextChar"/>
    <w:link w:val="CommentSubject"/>
    <w:uiPriority w:val="99"/>
    <w:semiHidden/>
    <w:rsid w:val="00D22C0F"/>
    <w:rPr>
      <w:b/>
      <w:bCs/>
      <w:sz w:val="20"/>
      <w:szCs w:val="20"/>
    </w:rPr>
  </w:style>
  <w:style w:type="paragraph" w:styleId="BalloonText">
    <w:name w:val="Balloon Text"/>
    <w:basedOn w:val="Normal"/>
    <w:link w:val="BalloonTextChar"/>
    <w:uiPriority w:val="99"/>
    <w:semiHidden/>
    <w:unhideWhenUsed/>
    <w:rsid w:val="00D22C0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2C0F"/>
    <w:rPr>
      <w:rFonts w:ascii="Times New Roman" w:hAnsi="Times New Roman" w:cs="Times New Roman"/>
      <w:sz w:val="18"/>
      <w:szCs w:val="18"/>
    </w:rPr>
  </w:style>
  <w:style w:type="paragraph" w:styleId="ListParagraph">
    <w:name w:val="List Paragraph"/>
    <w:basedOn w:val="Normal"/>
    <w:uiPriority w:val="34"/>
    <w:qFormat/>
    <w:rsid w:val="0031736B"/>
    <w:pPr>
      <w:ind w:left="720"/>
      <w:contextualSpacing/>
    </w:pPr>
  </w:style>
  <w:style w:type="character" w:styleId="Hyperlink">
    <w:name w:val="Hyperlink"/>
    <w:basedOn w:val="DefaultParagraphFont"/>
    <w:uiPriority w:val="99"/>
    <w:unhideWhenUsed/>
    <w:rsid w:val="00D97578"/>
    <w:rPr>
      <w:color w:val="0000FF" w:themeColor="hyperlink"/>
      <w:u w:val="single"/>
    </w:rPr>
  </w:style>
  <w:style w:type="character" w:customStyle="1" w:styleId="UnresolvedMention1">
    <w:name w:val="Unresolved Mention1"/>
    <w:basedOn w:val="DefaultParagraphFont"/>
    <w:uiPriority w:val="99"/>
    <w:semiHidden/>
    <w:unhideWhenUsed/>
    <w:rsid w:val="00D97578"/>
    <w:rPr>
      <w:color w:val="605E5C"/>
      <w:shd w:val="clear" w:color="auto" w:fill="E1DFDD"/>
    </w:rPr>
  </w:style>
  <w:style w:type="paragraph" w:styleId="Header">
    <w:name w:val="header"/>
    <w:basedOn w:val="Normal"/>
    <w:link w:val="HeaderChar"/>
    <w:uiPriority w:val="99"/>
    <w:unhideWhenUsed/>
    <w:rsid w:val="00F467C7"/>
    <w:pPr>
      <w:tabs>
        <w:tab w:val="center" w:pos="4680"/>
        <w:tab w:val="right" w:pos="9360"/>
      </w:tabs>
      <w:spacing w:line="240" w:lineRule="auto"/>
    </w:pPr>
  </w:style>
  <w:style w:type="character" w:customStyle="1" w:styleId="HeaderChar">
    <w:name w:val="Header Char"/>
    <w:basedOn w:val="DefaultParagraphFont"/>
    <w:link w:val="Header"/>
    <w:uiPriority w:val="99"/>
    <w:rsid w:val="00F467C7"/>
  </w:style>
  <w:style w:type="paragraph" w:styleId="Footer">
    <w:name w:val="footer"/>
    <w:basedOn w:val="Normal"/>
    <w:link w:val="FooterChar"/>
    <w:uiPriority w:val="99"/>
    <w:unhideWhenUsed/>
    <w:rsid w:val="00F467C7"/>
    <w:pPr>
      <w:tabs>
        <w:tab w:val="center" w:pos="4680"/>
        <w:tab w:val="right" w:pos="9360"/>
      </w:tabs>
      <w:spacing w:line="240" w:lineRule="auto"/>
    </w:pPr>
  </w:style>
  <w:style w:type="character" w:customStyle="1" w:styleId="FooterChar">
    <w:name w:val="Footer Char"/>
    <w:basedOn w:val="DefaultParagraphFont"/>
    <w:link w:val="Footer"/>
    <w:uiPriority w:val="99"/>
    <w:rsid w:val="00F467C7"/>
  </w:style>
  <w:style w:type="character" w:styleId="PageNumber">
    <w:name w:val="page number"/>
    <w:basedOn w:val="DefaultParagraphFont"/>
    <w:uiPriority w:val="99"/>
    <w:semiHidden/>
    <w:unhideWhenUsed/>
    <w:rsid w:val="00656FCE"/>
  </w:style>
  <w:style w:type="character" w:styleId="FollowedHyperlink">
    <w:name w:val="FollowedHyperlink"/>
    <w:basedOn w:val="DefaultParagraphFont"/>
    <w:uiPriority w:val="99"/>
    <w:semiHidden/>
    <w:unhideWhenUsed/>
    <w:rsid w:val="00295E3B"/>
    <w:rPr>
      <w:color w:val="800080" w:themeColor="followedHyperlink"/>
      <w:u w:val="single"/>
    </w:rPr>
  </w:style>
  <w:style w:type="character" w:styleId="UnresolvedMention">
    <w:name w:val="Unresolved Mention"/>
    <w:basedOn w:val="DefaultParagraphFont"/>
    <w:uiPriority w:val="99"/>
    <w:semiHidden/>
    <w:unhideWhenUsed/>
    <w:rsid w:val="00295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23223">
      <w:bodyDiv w:val="1"/>
      <w:marLeft w:val="0"/>
      <w:marRight w:val="0"/>
      <w:marTop w:val="0"/>
      <w:marBottom w:val="0"/>
      <w:divBdr>
        <w:top w:val="none" w:sz="0" w:space="0" w:color="auto"/>
        <w:left w:val="none" w:sz="0" w:space="0" w:color="auto"/>
        <w:bottom w:val="none" w:sz="0" w:space="0" w:color="auto"/>
        <w:right w:val="none" w:sz="0" w:space="0" w:color="auto"/>
      </w:divBdr>
    </w:div>
    <w:div w:id="380401942">
      <w:bodyDiv w:val="1"/>
      <w:marLeft w:val="0"/>
      <w:marRight w:val="0"/>
      <w:marTop w:val="0"/>
      <w:marBottom w:val="0"/>
      <w:divBdr>
        <w:top w:val="none" w:sz="0" w:space="0" w:color="auto"/>
        <w:left w:val="none" w:sz="0" w:space="0" w:color="auto"/>
        <w:bottom w:val="none" w:sz="0" w:space="0" w:color="auto"/>
        <w:right w:val="none" w:sz="0" w:space="0" w:color="auto"/>
      </w:divBdr>
    </w:div>
    <w:div w:id="1557161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liver@digacommunication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itishelectionstudy.com/dat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ritishelectionstudy.com/media-resources" TargetMode="External"/><Relationship Id="rId4" Type="http://schemas.openxmlformats.org/officeDocument/2006/relationships/settings" Target="settings.xml"/><Relationship Id="rId9" Type="http://schemas.openxmlformats.org/officeDocument/2006/relationships/hyperlink" Target="mailto:felicity@digacommunications.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42CC7-976F-9A41-B831-9DD3C548E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Fieldhouse</dc:creator>
  <cp:lastModifiedBy>Felicity Slater</cp:lastModifiedBy>
  <cp:revision>3</cp:revision>
  <dcterms:created xsi:type="dcterms:W3CDTF">2019-10-07T11:51:00Z</dcterms:created>
  <dcterms:modified xsi:type="dcterms:W3CDTF">2019-10-07T12:12:00Z</dcterms:modified>
</cp:coreProperties>
</file>